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0ADB247C"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FC2950">
        <w:rPr>
          <w:rFonts w:asciiTheme="majorHAnsi" w:hAnsiTheme="majorHAnsi" w:cstheme="majorHAnsi"/>
        </w:rPr>
        <w:t>10002336</w:t>
      </w:r>
    </w:p>
    <w:p w14:paraId="16D60C7E" w14:textId="20FC7FB0" w:rsidR="00F96F43" w:rsidRPr="00FC2950" w:rsidRDefault="00F96F43" w:rsidP="00B75366">
      <w:pPr>
        <w:spacing w:before="120"/>
        <w:ind w:left="3119" w:hanging="3119"/>
        <w:rPr>
          <w:rFonts w:asciiTheme="majorHAnsi" w:eastAsiaTheme="minorHAnsi" w:hAnsiTheme="majorHAnsi" w:cstheme="majorHAnsi"/>
          <w:szCs w:val="22"/>
          <w:lang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FC2950" w:rsidRPr="00FC2950">
        <w:rPr>
          <w:rFonts w:asciiTheme="majorHAnsi" w:eastAsiaTheme="minorHAnsi" w:hAnsiTheme="majorHAnsi" w:cstheme="majorHAnsi"/>
          <w:szCs w:val="22"/>
          <w:lang w:val="en-US" w:eastAsia="en-US" w:bidi="ar-SA"/>
        </w:rPr>
        <w:t>Short-Term Expert Pools for Tax &amp; Customs Expertise</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FC2950" w:rsidRDefault="000F6A95" w:rsidP="00087DB6">
      <w:pPr>
        <w:pStyle w:val="Textkrper"/>
        <w:spacing w:after="240" w:line="276" w:lineRule="auto"/>
        <w:jc w:val="both"/>
        <w:rPr>
          <w:rFonts w:asciiTheme="majorHAnsi" w:hAnsiTheme="majorHAnsi" w:cstheme="majorHAnsi"/>
          <w:b w:val="0"/>
          <w:i/>
          <w:color w:val="000000" w:themeColor="text1"/>
          <w:highlight w:val="yellow"/>
        </w:rPr>
      </w:pPr>
      <w:r w:rsidRPr="00FC2950">
        <w:rPr>
          <w:rFonts w:asciiTheme="majorHAnsi" w:hAnsiTheme="majorHAnsi" w:cstheme="majorHAnsi"/>
          <w:bCs w:val="0"/>
          <w:i/>
          <w:color w:val="000000" w:themeColor="text1"/>
          <w:highlight w:val="yellow"/>
        </w:rPr>
        <w:t>If you are submitting the self-declaration as part of a candidate/bidding consortium, you must provide all the required information for each member of the consortium</w:t>
      </w:r>
      <w:r w:rsidR="00F96F43" w:rsidRPr="00FC2950">
        <w:rPr>
          <w:rFonts w:asciiTheme="majorHAnsi" w:hAnsiTheme="majorHAnsi" w:cstheme="majorHAnsi"/>
          <w:bCs w:val="0"/>
          <w:i/>
          <w:color w:val="000000" w:themeColor="text1"/>
          <w:highlight w:val="yellow"/>
        </w:rPr>
        <w:t xml:space="preserve"> in one document</w:t>
      </w:r>
      <w:r w:rsidRPr="00FC2950">
        <w:rPr>
          <w:rFonts w:asciiTheme="majorHAnsi" w:hAnsiTheme="majorHAnsi" w:cstheme="majorHAnsi"/>
          <w:bCs w:val="0"/>
          <w:i/>
          <w:color w:val="000000" w:themeColor="text1"/>
          <w:highlight w:val="yellow"/>
        </w:rPr>
        <w:t>.</w:t>
      </w:r>
      <w:r w:rsidRPr="00FC2950">
        <w:rPr>
          <w:rFonts w:asciiTheme="majorHAnsi" w:hAnsiTheme="majorHAnsi" w:cstheme="majorHAnsi"/>
          <w:b w:val="0"/>
          <w:i/>
          <w:color w:val="000000" w:themeColor="text1"/>
          <w:highlight w:val="yellow"/>
        </w:rPr>
        <w:t xml:space="preserve"> In such cases, please complete the candidate/bidding consortium declaration provided in the </w:t>
      </w:r>
      <w:r w:rsidR="00214A73" w:rsidRPr="00FC2950">
        <w:rPr>
          <w:rFonts w:asciiTheme="majorHAnsi" w:hAnsiTheme="majorHAnsi" w:cstheme="majorHAnsi"/>
          <w:b w:val="0"/>
          <w:i/>
          <w:color w:val="000000" w:themeColor="text1"/>
          <w:highlight w:val="yellow"/>
        </w:rPr>
        <w:t>procurement</w:t>
      </w:r>
      <w:r w:rsidRPr="00FC2950">
        <w:rPr>
          <w:rFonts w:asciiTheme="majorHAnsi" w:hAnsiTheme="majorHAnsi" w:cstheme="majorHAnsi"/>
          <w:b w:val="0"/>
          <w:i/>
          <w:color w:val="000000" w:themeColor="text1"/>
          <w:highlight w:val="yellow"/>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FC2950">
        <w:rPr>
          <w:rFonts w:asciiTheme="majorHAnsi" w:hAnsiTheme="majorHAnsi" w:cstheme="majorHAnsi"/>
          <w:b w:val="0"/>
          <w:i/>
          <w:color w:val="000000" w:themeColor="text1"/>
          <w:szCs w:val="22"/>
          <w:highlight w:val="yellow"/>
        </w:rPr>
        <w:t xml:space="preserve">The following Part A may be duplicated accordingly </w:t>
      </w:r>
      <w:r w:rsidRPr="00FC2950">
        <w:rPr>
          <w:rFonts w:asciiTheme="majorHAnsi" w:hAnsiTheme="majorHAnsi" w:cstheme="majorHAnsi"/>
          <w:bCs w:val="0"/>
          <w:i/>
          <w:color w:val="000000" w:themeColor="text1"/>
          <w:szCs w:val="22"/>
          <w:highlight w:val="yellow"/>
        </w:rPr>
        <w:t>in this document</w:t>
      </w:r>
      <w:r w:rsidRPr="00FC2950">
        <w:rPr>
          <w:rFonts w:asciiTheme="majorHAnsi" w:hAnsiTheme="majorHAnsi" w:cstheme="majorHAnsi"/>
          <w:b w:val="0"/>
          <w:i/>
          <w:color w:val="000000" w:themeColor="text1"/>
          <w:szCs w:val="22"/>
          <w:highlight w:val="yellow"/>
        </w:rPr>
        <w:t xml:space="preserve"> for each member of a bidding consortium. Part </w:t>
      </w:r>
      <w:r w:rsidR="0033655E" w:rsidRPr="00FC2950">
        <w:rPr>
          <w:rFonts w:asciiTheme="majorHAnsi" w:hAnsiTheme="majorHAnsi" w:cstheme="majorHAnsi"/>
          <w:b w:val="0"/>
          <w:i/>
          <w:color w:val="000000" w:themeColor="text1"/>
          <w:szCs w:val="22"/>
          <w:highlight w:val="yellow"/>
        </w:rPr>
        <w:t>C</w:t>
      </w:r>
      <w:r w:rsidRPr="00FC2950">
        <w:rPr>
          <w:rFonts w:asciiTheme="majorHAnsi" w:hAnsiTheme="majorHAnsi" w:cstheme="majorHAnsi"/>
          <w:b w:val="0"/>
          <w:i/>
          <w:color w:val="000000" w:themeColor="text1"/>
          <w:szCs w:val="22"/>
          <w:highlight w:val="yellow"/>
        </w:rPr>
        <w:t xml:space="preserve"> of this declaration shall be submitted only </w:t>
      </w:r>
      <w:r w:rsidRPr="00FC2950">
        <w:rPr>
          <w:rFonts w:asciiTheme="majorHAnsi" w:hAnsiTheme="majorHAnsi" w:cstheme="majorHAnsi"/>
          <w:bCs w:val="0"/>
          <w:i/>
          <w:color w:val="000000" w:themeColor="text1"/>
          <w:szCs w:val="22"/>
          <w:highlight w:val="yellow"/>
        </w:rPr>
        <w:t>once in this document</w:t>
      </w:r>
      <w:r w:rsidRPr="00FC2950">
        <w:rPr>
          <w:rFonts w:asciiTheme="majorHAnsi" w:hAnsiTheme="majorHAnsi" w:cstheme="majorHAnsi"/>
          <w:b w:val="0"/>
          <w:i/>
          <w:color w:val="000000" w:themeColor="text1"/>
          <w:szCs w:val="22"/>
          <w:highlight w:val="yellow"/>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1A17D9F0"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44EFA69"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FC2950">
        <w:rPr>
          <w:rStyle w:val="tlid-translation"/>
          <w:rFonts w:asciiTheme="majorHAnsi" w:hAnsiTheme="majorHAnsi" w:cstheme="majorHAnsi"/>
          <w:b/>
          <w:bCs/>
          <w:i/>
          <w:highlight w:val="yellow"/>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w:t>
      </w:r>
      <w:r w:rsidR="00FD359A" w:rsidRPr="00FC2950">
        <w:rPr>
          <w:rFonts w:asciiTheme="majorHAnsi" w:hAnsiTheme="majorHAnsi" w:cstheme="majorHAnsi"/>
          <w:b/>
          <w:bCs/>
          <w:i/>
          <w:szCs w:val="22"/>
          <w:highlight w:val="yellow"/>
        </w:rPr>
        <w:t xml:space="preserve">no </w:t>
      </w:r>
      <w:r w:rsidR="00595711" w:rsidRPr="00FC2950">
        <w:rPr>
          <w:rFonts w:asciiTheme="majorHAnsi" w:hAnsiTheme="majorHAnsi" w:cstheme="majorHAnsi"/>
          <w:b/>
          <w:bCs/>
          <w:i/>
          <w:szCs w:val="22"/>
          <w:highlight w:val="yellow"/>
        </w:rPr>
        <w:t>older</w:t>
      </w:r>
      <w:r w:rsidR="00FD359A" w:rsidRPr="00FC2950">
        <w:rPr>
          <w:rFonts w:asciiTheme="majorHAnsi" w:hAnsiTheme="majorHAnsi" w:cstheme="majorHAnsi"/>
          <w:b/>
          <w:bCs/>
          <w:i/>
          <w:szCs w:val="22"/>
          <w:highlight w:val="yellow"/>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w:t>
      </w:r>
      <w:r w:rsidR="006A07D3" w:rsidRPr="00FC2950">
        <w:rPr>
          <w:rStyle w:val="tlid-translation"/>
          <w:rFonts w:asciiTheme="majorHAnsi" w:hAnsiTheme="majorHAnsi" w:cstheme="majorHAnsi"/>
          <w:b/>
          <w:bCs/>
          <w:i/>
          <w:highlight w:val="yellow"/>
        </w:rPr>
        <w:t xml:space="preserve">in </w:t>
      </w:r>
      <w:r w:rsidR="00FC2950" w:rsidRPr="00FC2950">
        <w:rPr>
          <w:rStyle w:val="tlid-translation"/>
          <w:rFonts w:asciiTheme="majorHAnsi" w:hAnsiTheme="majorHAnsi" w:cstheme="majorHAnsi"/>
          <w:b/>
          <w:bCs/>
          <w:i/>
          <w:highlight w:val="yellow"/>
        </w:rPr>
        <w:t xml:space="preserve">English </w:t>
      </w:r>
      <w:r w:rsidR="00183FF5" w:rsidRPr="00FC2950">
        <w:rPr>
          <w:rStyle w:val="tlid-translation"/>
          <w:rFonts w:asciiTheme="majorHAnsi" w:hAnsiTheme="majorHAnsi" w:cstheme="majorHAnsi"/>
          <w:b/>
          <w:bCs/>
          <w:i/>
          <w:highlight w:val="yellow"/>
        </w:rPr>
        <w:t>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FC2950">
      <w:pPr>
        <w:autoSpaceDE w:val="0"/>
        <w:autoSpaceDN w:val="0"/>
        <w:adjustRightInd w:val="0"/>
        <w:spacing w:line="259" w:lineRule="auto"/>
        <w:ind w:left="709"/>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FC2950">
      <w:pPr>
        <w:autoSpaceDE w:val="0"/>
        <w:autoSpaceDN w:val="0"/>
        <w:adjustRightInd w:val="0"/>
        <w:spacing w:before="240" w:line="259" w:lineRule="auto"/>
        <w:ind w:left="709"/>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FC2950">
      <w:pPr>
        <w:tabs>
          <w:tab w:val="left" w:pos="425"/>
          <w:tab w:val="left" w:pos="782"/>
          <w:tab w:val="left" w:pos="2478"/>
          <w:tab w:val="left" w:pos="2903"/>
        </w:tabs>
        <w:autoSpaceDE w:val="0"/>
        <w:autoSpaceDN w:val="0"/>
        <w:adjustRightInd w:val="0"/>
        <w:spacing w:before="240" w:after="240" w:line="259" w:lineRule="auto"/>
        <w:ind w:left="709"/>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FC2950">
      <w:pPr>
        <w:autoSpaceDE w:val="0"/>
        <w:autoSpaceDN w:val="0"/>
        <w:adjustRightInd w:val="0"/>
        <w:spacing w:line="259" w:lineRule="auto"/>
        <w:ind w:left="709"/>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FC2950">
      <w:pPr>
        <w:autoSpaceDE w:val="0"/>
        <w:autoSpaceDN w:val="0"/>
        <w:adjustRightInd w:val="0"/>
        <w:spacing w:line="259" w:lineRule="auto"/>
        <w:ind w:left="709"/>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FC2950">
      <w:pPr>
        <w:autoSpaceDE w:val="0"/>
        <w:autoSpaceDN w:val="0"/>
        <w:adjustRightInd w:val="0"/>
        <w:spacing w:before="240" w:line="259" w:lineRule="auto"/>
        <w:ind w:left="709"/>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FC2950">
      <w:pPr>
        <w:tabs>
          <w:tab w:val="left" w:pos="425"/>
          <w:tab w:val="left" w:pos="782"/>
          <w:tab w:val="left" w:pos="2478"/>
          <w:tab w:val="left" w:pos="2903"/>
        </w:tabs>
        <w:autoSpaceDE w:val="0"/>
        <w:autoSpaceDN w:val="0"/>
        <w:adjustRightInd w:val="0"/>
        <w:spacing w:before="240" w:after="240" w:line="259" w:lineRule="auto"/>
        <w:ind w:left="709"/>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FC2950">
      <w:pPr>
        <w:autoSpaceDE w:val="0"/>
        <w:autoSpaceDN w:val="0"/>
        <w:adjustRightInd w:val="0"/>
        <w:spacing w:line="259" w:lineRule="auto"/>
        <w:ind w:left="709"/>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FC2950">
      <w:pPr>
        <w:autoSpaceDE w:val="0"/>
        <w:autoSpaceDN w:val="0"/>
        <w:adjustRightInd w:val="0"/>
        <w:spacing w:line="259" w:lineRule="auto"/>
        <w:ind w:left="709"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FC2950">
      <w:pPr>
        <w:tabs>
          <w:tab w:val="left" w:pos="425"/>
          <w:tab w:val="left" w:pos="782"/>
          <w:tab w:val="left" w:pos="2478"/>
          <w:tab w:val="left" w:pos="2903"/>
        </w:tabs>
        <w:autoSpaceDE w:val="0"/>
        <w:autoSpaceDN w:val="0"/>
        <w:adjustRightInd w:val="0"/>
        <w:spacing w:before="240" w:after="240" w:line="259" w:lineRule="auto"/>
        <w:ind w:left="709"/>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FC2950">
      <w:pPr>
        <w:autoSpaceDE w:val="0"/>
        <w:autoSpaceDN w:val="0"/>
        <w:adjustRightInd w:val="0"/>
        <w:spacing w:line="259" w:lineRule="auto"/>
        <w:ind w:left="709"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FC2950">
      <w:pPr>
        <w:autoSpaceDE w:val="0"/>
        <w:autoSpaceDN w:val="0"/>
        <w:adjustRightInd w:val="0"/>
        <w:spacing w:line="259" w:lineRule="auto"/>
        <w:ind w:left="709"/>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FC2950">
      <w:pPr>
        <w:autoSpaceDE w:val="0"/>
        <w:autoSpaceDN w:val="0"/>
        <w:adjustRightInd w:val="0"/>
        <w:spacing w:before="240" w:line="259" w:lineRule="auto"/>
        <w:ind w:left="709"/>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FC2950">
      <w:pPr>
        <w:tabs>
          <w:tab w:val="left" w:pos="425"/>
          <w:tab w:val="left" w:pos="782"/>
          <w:tab w:val="left" w:pos="2478"/>
          <w:tab w:val="left" w:pos="2903"/>
        </w:tabs>
        <w:autoSpaceDE w:val="0"/>
        <w:autoSpaceDN w:val="0"/>
        <w:adjustRightInd w:val="0"/>
        <w:spacing w:before="240" w:after="240" w:line="259" w:lineRule="auto"/>
        <w:ind w:left="709"/>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FC2950">
      <w:pPr>
        <w:autoSpaceDE w:val="0"/>
        <w:autoSpaceDN w:val="0"/>
        <w:adjustRightInd w:val="0"/>
        <w:spacing w:after="480" w:line="259" w:lineRule="auto"/>
        <w:ind w:left="709"/>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FC2950">
        <w:rPr>
          <w:rFonts w:asciiTheme="majorHAnsi" w:hAnsiTheme="majorHAnsi" w:cstheme="majorHAnsi"/>
          <w:highlight w:val="yellow"/>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3B6A31E3" w14:textId="79B16E1A" w:rsidR="00BD66B9" w:rsidRPr="00FC2950" w:rsidRDefault="00BD66B9" w:rsidP="00FC2950">
      <w:pPr>
        <w:pStyle w:val="Textkrper"/>
        <w:spacing w:line="259" w:lineRule="auto"/>
        <w:jc w:val="both"/>
        <w:rPr>
          <w:bCs w:val="0"/>
          <w:i/>
        </w:rPr>
      </w:pPr>
      <w:r w:rsidRPr="00FC2950">
        <w:rPr>
          <w:bCs w:val="0"/>
          <w:i/>
          <w:iCs/>
          <w:szCs w:val="22"/>
        </w:rPr>
        <w:t xml:space="preserve">At least </w:t>
      </w:r>
      <w:r w:rsidR="00FC2950" w:rsidRPr="00FC2950">
        <w:rPr>
          <w:bCs w:val="0"/>
          <w:i/>
          <w:iCs/>
          <w:szCs w:val="22"/>
        </w:rPr>
        <w:t>5</w:t>
      </w:r>
      <w:r w:rsidRPr="00FC2950">
        <w:rPr>
          <w:bCs w:val="0"/>
          <w:i/>
          <w:iCs/>
          <w:szCs w:val="22"/>
        </w:rPr>
        <w:t xml:space="preserve"> references in the technical field of </w:t>
      </w:r>
      <w:r w:rsidR="00FC2950" w:rsidRPr="00FC2950">
        <w:rPr>
          <w:bCs w:val="0"/>
          <w:i/>
          <w:iCs/>
          <w:szCs w:val="22"/>
        </w:rPr>
        <w:t>Governance</w:t>
      </w:r>
      <w:r w:rsidR="00FC2950" w:rsidRPr="00FC2950">
        <w:rPr>
          <w:bCs w:val="0"/>
          <w:i/>
          <w:iCs/>
          <w:szCs w:val="22"/>
        </w:rPr>
        <w:t xml:space="preserve"> </w:t>
      </w:r>
      <w:r w:rsidRPr="00FC2950">
        <w:rPr>
          <w:bCs w:val="0"/>
          <w:i/>
          <w:iCs/>
          <w:szCs w:val="22"/>
        </w:rPr>
        <w:t>in the last 3</w:t>
      </w:r>
      <w:r w:rsidR="00E01F7E" w:rsidRPr="00FC2950">
        <w:rPr>
          <w:bCs w:val="0"/>
          <w:i/>
          <w:iCs/>
          <w:szCs w:val="22"/>
        </w:rPr>
        <w:t>6 months</w:t>
      </w:r>
      <w:r w:rsidRPr="00FC2950">
        <w:rPr>
          <w:bCs w:val="0"/>
          <w:i/>
          <w:iCs/>
          <w:szCs w:val="22"/>
        </w:rPr>
        <w:t xml:space="preserve"> </w:t>
      </w:r>
      <w:r w:rsidR="00E7369D" w:rsidRPr="00FC2950">
        <w:rPr>
          <w:bCs w:val="0"/>
          <w:i/>
          <w:iCs/>
          <w:szCs w:val="22"/>
        </w:rPr>
        <w:t>(reference date</w:t>
      </w:r>
      <w:r w:rsidR="00B64160" w:rsidRPr="00FC2950">
        <w:rPr>
          <w:bCs w:val="0"/>
          <w:i/>
          <w:iCs/>
          <w:szCs w:val="22"/>
        </w:rPr>
        <w:t>: date</w:t>
      </w:r>
      <w:r w:rsidR="00E7369D" w:rsidRPr="00FC2950">
        <w:rPr>
          <w:bCs w:val="0"/>
          <w:i/>
          <w:iCs/>
          <w:szCs w:val="22"/>
        </w:rPr>
        <w:t xml:space="preserve"> of publication of this tender) </w:t>
      </w:r>
      <w:r w:rsidRPr="00FC2950">
        <w:rPr>
          <w:bCs w:val="0"/>
          <w:i/>
          <w:iCs/>
          <w:szCs w:val="22"/>
        </w:rPr>
        <w:t xml:space="preserve">that had a minimum commission value of EUR </w:t>
      </w:r>
      <w:r w:rsidR="00FC2950" w:rsidRPr="00FC2950">
        <w:rPr>
          <w:bCs w:val="0"/>
          <w:i/>
          <w:iCs/>
          <w:szCs w:val="22"/>
        </w:rPr>
        <w:t>250,000.00</w:t>
      </w:r>
      <w:r w:rsidR="00386E8C" w:rsidRPr="00FC2950">
        <w:rPr>
          <w:rFonts w:asciiTheme="majorHAnsi" w:hAnsiTheme="majorHAnsi" w:cstheme="majorHAnsi"/>
          <w:bCs w:val="0"/>
          <w:i/>
          <w:color w:val="000000" w:themeColor="text1"/>
        </w:rPr>
        <w:t xml:space="preserve"> (net)</w:t>
      </w:r>
      <w:r w:rsidRPr="00FC2950">
        <w:rPr>
          <w:bCs w:val="0"/>
          <w:i/>
          <w:iCs/>
          <w:szCs w:val="22"/>
        </w:rPr>
        <w:t xml:space="preserve"> (</w:t>
      </w:r>
      <w:r w:rsidRPr="00FC2950">
        <w:rPr>
          <w:bCs w:val="0"/>
          <w:i/>
          <w:iCs/>
          <w:color w:val="FF0000"/>
          <w:szCs w:val="22"/>
        </w:rPr>
        <w:t>exclusion criterion</w:t>
      </w:r>
      <w:r w:rsidRPr="00FC2950">
        <w:rPr>
          <w:bCs w:val="0"/>
          <w:i/>
          <w:iCs/>
          <w:szCs w:val="22"/>
        </w:rPr>
        <w:t>).</w:t>
      </w:r>
      <w:r w:rsidR="00FC2950" w:rsidRPr="00FC2950">
        <w:rPr>
          <w:bCs w:val="0"/>
          <w:i/>
          <w:iCs/>
          <w:szCs w:val="22"/>
        </w:rPr>
        <w:t xml:space="preserve"> </w:t>
      </w:r>
      <w:r w:rsidR="00FC2950" w:rsidRPr="00FC2950">
        <w:rPr>
          <w:bCs w:val="0"/>
          <w:i/>
          <w:iCs/>
        </w:rPr>
        <w:t>Thereof a</w:t>
      </w:r>
      <w:r w:rsidRPr="00FC2950">
        <w:rPr>
          <w:bCs w:val="0"/>
          <w:i/>
          <w:iCs/>
        </w:rPr>
        <w:t xml:space="preserve">t least </w:t>
      </w:r>
      <w:r w:rsidR="00FC2950" w:rsidRPr="00FC2950">
        <w:rPr>
          <w:bCs w:val="0"/>
          <w:i/>
          <w:iCs/>
        </w:rPr>
        <w:t>5</w:t>
      </w:r>
      <w:r w:rsidRPr="00FC2950">
        <w:rPr>
          <w:bCs w:val="0"/>
          <w:i/>
          <w:iCs/>
        </w:rPr>
        <w:t xml:space="preserve"> references in the region of </w:t>
      </w:r>
      <w:r w:rsidR="00FC2950" w:rsidRPr="00FC2950">
        <w:rPr>
          <w:bCs w:val="0"/>
          <w:i/>
          <w:iCs/>
        </w:rPr>
        <w:t>Sub-Saharan Africa in the above-mentioned</w:t>
      </w:r>
      <w:r w:rsidRPr="00FC2950">
        <w:rPr>
          <w:bCs w:val="0"/>
          <w:i/>
          <w:iCs/>
        </w:rPr>
        <w:t xml:space="preserve"> </w:t>
      </w:r>
      <w:r w:rsidR="00FC2950" w:rsidRPr="00FC2950">
        <w:rPr>
          <w:bCs w:val="0"/>
          <w:i/>
          <w:iCs/>
        </w:rPr>
        <w:t xml:space="preserve">technical field </w:t>
      </w:r>
      <w:r w:rsidRPr="00FC2950">
        <w:rPr>
          <w:bCs w:val="0"/>
          <w:i/>
          <w:iCs/>
        </w:rPr>
        <w:t>in the last 3</w:t>
      </w:r>
      <w:r w:rsidR="00E01F7E" w:rsidRPr="00FC2950">
        <w:rPr>
          <w:bCs w:val="0"/>
          <w:i/>
          <w:iCs/>
        </w:rPr>
        <w:t>6 months</w:t>
      </w:r>
      <w:r w:rsidRPr="00FC2950">
        <w:rPr>
          <w:bCs w:val="0"/>
          <w:i/>
          <w:iCs/>
        </w:rPr>
        <w:t xml:space="preserve"> </w:t>
      </w:r>
      <w:r w:rsidR="00E7369D" w:rsidRPr="00FC2950">
        <w:rPr>
          <w:bCs w:val="0"/>
          <w:i/>
          <w:iCs/>
        </w:rPr>
        <w:t>(reference dat</w:t>
      </w:r>
      <w:r w:rsidR="00B64160" w:rsidRPr="00FC2950">
        <w:rPr>
          <w:bCs w:val="0"/>
          <w:i/>
          <w:iCs/>
        </w:rPr>
        <w:t>e: dat</w:t>
      </w:r>
      <w:r w:rsidR="00E7369D" w:rsidRPr="00FC2950">
        <w:rPr>
          <w:bCs w:val="0"/>
          <w:i/>
          <w:iCs/>
        </w:rPr>
        <w:t xml:space="preserve">e of publication of this tender) </w:t>
      </w:r>
      <w:r w:rsidRPr="00FC2950">
        <w:rPr>
          <w:bCs w:val="0"/>
          <w:i/>
          <w:iCs/>
        </w:rPr>
        <w:t xml:space="preserve">that had a minimum commission value of EUR </w:t>
      </w:r>
      <w:r w:rsidR="00FC2950" w:rsidRPr="00FC2950">
        <w:rPr>
          <w:bCs w:val="0"/>
          <w:i/>
          <w:iCs/>
        </w:rPr>
        <w:t>250,000.00</w:t>
      </w:r>
      <w:r w:rsidR="00386E8C" w:rsidRPr="00FC2950">
        <w:rPr>
          <w:rFonts w:asciiTheme="majorHAnsi" w:hAnsiTheme="majorHAnsi" w:cstheme="majorHAnsi"/>
          <w:bCs w:val="0"/>
          <w:i/>
          <w:color w:val="000000" w:themeColor="text1"/>
        </w:rPr>
        <w:t xml:space="preserve"> (net)</w:t>
      </w:r>
      <w:r w:rsidRPr="00FC2950">
        <w:rPr>
          <w:bCs w:val="0"/>
          <w:i/>
          <w:iCs/>
        </w:rPr>
        <w:t xml:space="preserve"> (</w:t>
      </w:r>
      <w:r w:rsidRPr="00FC2950">
        <w:rPr>
          <w:bCs w:val="0"/>
          <w:i/>
          <w:iCs/>
          <w:color w:val="FF0000"/>
        </w:rPr>
        <w:t>exclusion criterion</w:t>
      </w:r>
      <w:r w:rsidRPr="00FC2950">
        <w:rPr>
          <w:bCs w:val="0"/>
          <w:i/>
          <w:iCs/>
        </w:rPr>
        <w:t>).</w:t>
      </w:r>
    </w:p>
    <w:p w14:paraId="664DE40C" w14:textId="77777777" w:rsidR="00FC2950" w:rsidRDefault="00FC2950" w:rsidP="00405870">
      <w:pPr>
        <w:spacing w:before="40" w:after="280" w:line="259" w:lineRule="auto"/>
        <w:ind w:right="57"/>
        <w:jc w:val="both"/>
        <w:rPr>
          <w:rFonts w:asciiTheme="majorHAnsi" w:hAnsiTheme="majorHAnsi" w:cstheme="majorHAnsi"/>
          <w:i/>
          <w:color w:val="000000" w:themeColor="text1"/>
        </w:rPr>
      </w:pPr>
    </w:p>
    <w:p w14:paraId="588CECF7" w14:textId="6E2EF50E"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FC2950">
        <w:rPr>
          <w:rFonts w:asciiTheme="majorHAnsi" w:hAnsiTheme="majorHAnsi" w:cstheme="majorHAnsi"/>
          <w:b/>
          <w:bCs/>
          <w:i/>
          <w:color w:val="000000" w:themeColor="text1"/>
        </w:rPr>
        <w:t>250,000.00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BE8437C" w:rsidR="00A10620" w:rsidRPr="00AE3B93" w:rsidRDefault="00616C1F" w:rsidP="00405870">
      <w:pPr>
        <w:spacing w:before="100" w:beforeAutospacing="1" w:after="280" w:line="259" w:lineRule="auto"/>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FC2950">
        <w:rPr>
          <w:i/>
        </w:rPr>
        <w:t>5</w:t>
      </w:r>
      <w:r>
        <w:rPr>
          <w:b/>
          <w:i/>
        </w:rPr>
        <w:t xml:space="preserve"> tenderers</w:t>
      </w:r>
      <w:r>
        <w:rPr>
          <w:i/>
        </w:rPr>
        <w:t xml:space="preserve"> that will be requested to submit a tender. This will be applied in cases where more </w:t>
      </w:r>
      <w:r>
        <w:rPr>
          <w:b/>
          <w:i/>
        </w:rPr>
        <w:t xml:space="preserve">than </w:t>
      </w:r>
      <w:r w:rsidR="00FC2950">
        <w:rPr>
          <w:b/>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23EE1761"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66666366"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FC2950">
        <w:rPr>
          <w:b/>
          <w:i/>
        </w:rPr>
        <w:t>250,000.00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7FF34990"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32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3260"/>
      </w:tblGrid>
      <w:tr w:rsidR="00FC2950" w:rsidRPr="00282548" w14:paraId="10BC72C9" w14:textId="77777777" w:rsidTr="00FC2950">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FC2950" w:rsidRPr="00282548" w:rsidRDefault="00FC2950"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FC2950" w:rsidRPr="00282548" w:rsidRDefault="00FC2950"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FC2950" w:rsidRPr="00282548" w:rsidRDefault="00FC2950"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FC2950" w:rsidRPr="00282548" w:rsidRDefault="00FC2950"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FC2950" w:rsidRPr="00282548" w:rsidRDefault="00FC2950"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FC2950" w:rsidRPr="00282548" w:rsidRDefault="00FC2950"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FC2950" w:rsidRPr="00282548" w:rsidRDefault="00FC2950"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Pr>
                <w:rFonts w:asciiTheme="majorHAnsi" w:hAnsiTheme="majorHAnsi" w:cstheme="majorHAnsi"/>
                <w:b/>
                <w:bCs/>
                <w:szCs w:val="20"/>
                <w:lang w:eastAsia="de-DE" w:bidi="ar-SA"/>
              </w:rPr>
              <w:t>, where applicable,</w:t>
            </w:r>
            <w:r w:rsidRPr="00282548">
              <w:rPr>
                <w:rFonts w:asciiTheme="majorHAnsi" w:hAnsiTheme="majorHAnsi" w:cstheme="majorHAnsi"/>
                <w:b/>
                <w:bCs/>
                <w:szCs w:val="20"/>
                <w:lang w:eastAsia="de-DE" w:bidi="ar-SA"/>
              </w:rPr>
              <w:t xml:space="preserve"> region</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FC2950" w:rsidRDefault="00FC2950"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Pr="00282548">
              <w:rPr>
                <w:rFonts w:asciiTheme="majorHAnsi" w:hAnsiTheme="majorHAnsi" w:cstheme="majorHAnsi"/>
                <w:b/>
                <w:bCs/>
                <w:szCs w:val="20"/>
                <w:lang w:eastAsia="de-DE" w:bidi="ar-SA"/>
              </w:rPr>
              <w:t xml:space="preserve"> description</w:t>
            </w:r>
            <w:r>
              <w:rPr>
                <w:rFonts w:asciiTheme="majorHAnsi" w:hAnsiTheme="majorHAnsi" w:cstheme="majorHAnsi"/>
                <w:b/>
                <w:bCs/>
                <w:szCs w:val="20"/>
                <w:lang w:eastAsia="de-DE" w:bidi="ar-SA"/>
              </w:rPr>
              <w:t xml:space="preserve"> of reference content</w:t>
            </w:r>
          </w:p>
          <w:p w14:paraId="2290C370" w14:textId="2ECD2DB5" w:rsidR="00FC2950" w:rsidRPr="00282548" w:rsidRDefault="00FC2950"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FC2950" w:rsidRPr="00282548" w:rsidRDefault="00FC2950"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FC2950" w:rsidRPr="00282548" w14:paraId="183B5FC2" w14:textId="77777777" w:rsidTr="00FC2950">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14152E23"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263D9DBD"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05BB1E4D"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194CFC26"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0152CCBE"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355DA269"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4034C605"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38F87353" w14:textId="77777777" w:rsidTr="00FC2950">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FC2950" w:rsidRPr="00282548" w14:paraId="71182A8C" w14:textId="77777777" w:rsidTr="00FC2950">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FC2950" w:rsidRPr="00282548" w:rsidRDefault="00FC2950"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021E9AD9" w:rsidR="00C1765D" w:rsidRPr="00282548" w:rsidRDefault="00C1765D" w:rsidP="001E491C">
      <w:pPr>
        <w:spacing w:before="240"/>
        <w:rPr>
          <w:rFonts w:asciiTheme="majorHAnsi" w:hAnsiTheme="majorHAnsi" w:cstheme="majorHAnsi"/>
          <w:bCs/>
          <w:sz w:val="16"/>
          <w:szCs w:val="16"/>
        </w:rPr>
      </w:pP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2F248" w14:textId="77777777" w:rsidR="0000240F" w:rsidRDefault="0000240F" w:rsidP="00A637D0">
      <w:r>
        <w:separator/>
      </w:r>
    </w:p>
  </w:endnote>
  <w:endnote w:type="continuationSeparator" w:id="0">
    <w:p w14:paraId="6B6A54E8" w14:textId="77777777" w:rsidR="0000240F" w:rsidRDefault="0000240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21196" w14:textId="77777777" w:rsidR="0000240F" w:rsidRDefault="0000240F" w:rsidP="00A637D0">
      <w:r>
        <w:separator/>
      </w:r>
    </w:p>
  </w:footnote>
  <w:footnote w:type="continuationSeparator" w:id="0">
    <w:p w14:paraId="6606F976" w14:textId="77777777" w:rsidR="0000240F" w:rsidRDefault="0000240F"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0240F"/>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64DE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950"/>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2E1070"/>
    <w:rsid w:val="003358E6"/>
    <w:rsid w:val="00340C60"/>
    <w:rsid w:val="00352C4D"/>
    <w:rsid w:val="00360707"/>
    <w:rsid w:val="003C4227"/>
    <w:rsid w:val="004955CD"/>
    <w:rsid w:val="004960A3"/>
    <w:rsid w:val="004A750D"/>
    <w:rsid w:val="00606041"/>
    <w:rsid w:val="007937CF"/>
    <w:rsid w:val="008152EA"/>
    <w:rsid w:val="008800DB"/>
    <w:rsid w:val="008E693E"/>
    <w:rsid w:val="00A407D0"/>
    <w:rsid w:val="00AA321B"/>
    <w:rsid w:val="00D75880"/>
    <w:rsid w:val="00E64DEE"/>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2139</Words>
  <Characters>13477</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12/2025</vt:lpstr>
      <vt:lpstr>eigenerklaerung-nicht-offenes-verfahren-verhandlungsverfahren-mit-teilnahmewettbewerb-en.docx, Stand: 12/2023</vt:lpstr>
    </vt:vector>
  </TitlesOfParts>
  <Company>GIZ GmbH</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Dörn, Alik</cp:lastModifiedBy>
  <cp:revision>7</cp:revision>
  <cp:lastPrinted>2022-11-25T16:31:00Z</cp:lastPrinted>
  <dcterms:created xsi:type="dcterms:W3CDTF">2025-12-19T14:51:00Z</dcterms:created>
  <dcterms:modified xsi:type="dcterms:W3CDTF">2026-04-18T13:43:00Z</dcterms:modified>
</cp:coreProperties>
</file>